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8FAC" w14:textId="77777777" w:rsidR="00CF6D81" w:rsidRPr="009E3FF7" w:rsidRDefault="00ED2BA1" w:rsidP="00657E8B">
      <w:pPr>
        <w:spacing w:line="276" w:lineRule="auto"/>
        <w:jc w:val="both"/>
        <w:rPr>
          <w:rFonts w:ascii="Aptos" w:eastAsia="Aptos" w:hAnsi="Aptos" w:cs="Aptos"/>
        </w:rPr>
      </w:pPr>
      <w:r w:rsidRPr="009E3FF7">
        <w:rPr>
          <w:rFonts w:ascii="Aptos" w:hAnsi="Aptos"/>
          <w:noProof/>
        </w:rPr>
        <w:drawing>
          <wp:anchor distT="114300" distB="114300" distL="114300" distR="114300" simplePos="0" relativeHeight="251658240" behindDoc="0" locked="0" layoutInCell="1" hidden="0" allowOverlap="1" wp14:anchorId="45E915BA" wp14:editId="19F34B47">
            <wp:simplePos x="0" y="0"/>
            <wp:positionH relativeFrom="column">
              <wp:posOffset>4447</wp:posOffset>
            </wp:positionH>
            <wp:positionV relativeFrom="paragraph">
              <wp:posOffset>2</wp:posOffset>
            </wp:positionV>
            <wp:extent cx="1616710" cy="377825"/>
            <wp:effectExtent l="0" t="0" r="0" b="0"/>
            <wp:wrapSquare wrapText="bothSides" distT="114300" distB="114300" distL="114300" distR="114300"/>
            <wp:docPr id="12456241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7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11A994" w14:textId="77777777" w:rsidR="00CF6D81" w:rsidRPr="009E3FF7" w:rsidRDefault="00CF6D81" w:rsidP="00657E8B">
      <w:pPr>
        <w:spacing w:line="276" w:lineRule="auto"/>
        <w:jc w:val="both"/>
        <w:rPr>
          <w:rFonts w:ascii="Aptos" w:eastAsia="Aptos" w:hAnsi="Aptos" w:cs="Aptos"/>
        </w:rPr>
      </w:pPr>
    </w:p>
    <w:p w14:paraId="6AA3626A" w14:textId="15B5AC83" w:rsidR="00CF6D81" w:rsidRPr="009E3FF7" w:rsidRDefault="0031092E" w:rsidP="00657E8B">
      <w:pPr>
        <w:spacing w:line="276" w:lineRule="auto"/>
        <w:jc w:val="both"/>
        <w:rPr>
          <w:rFonts w:ascii="Aptos" w:eastAsia="Aptos" w:hAnsi="Aptos" w:cs="Aptos"/>
        </w:rPr>
      </w:pPr>
      <w:r w:rsidRPr="009E3FF7">
        <w:rPr>
          <w:rFonts w:ascii="Aptos" w:eastAsia="Aptos" w:hAnsi="Aptos" w:cs="Aptos"/>
        </w:rPr>
        <w:t>ČLÁNEK</w:t>
      </w:r>
    </w:p>
    <w:p w14:paraId="19035992" w14:textId="6B64A139" w:rsidR="00CF6D81" w:rsidRPr="009E3FF7" w:rsidRDefault="009E3FF7" w:rsidP="00657E8B">
      <w:pPr>
        <w:spacing w:line="276" w:lineRule="auto"/>
        <w:jc w:val="both"/>
        <w:rPr>
          <w:rFonts w:ascii="Aptos" w:eastAsia="Aptos" w:hAnsi="Aptos" w:cs="Aptos"/>
          <w:b/>
          <w:sz w:val="28"/>
          <w:szCs w:val="28"/>
        </w:rPr>
      </w:pPr>
      <w:r w:rsidRPr="009E3FF7">
        <w:rPr>
          <w:rFonts w:ascii="Aptos" w:eastAsia="Aptos" w:hAnsi="Aptos" w:cs="Aptos"/>
          <w:b/>
          <w:sz w:val="28"/>
          <w:szCs w:val="28"/>
        </w:rPr>
        <w:t>Dostupná lékařská péče i pokročilá kyberbezpečnost Česku zajistily první příčku v</w:t>
      </w:r>
      <w:r w:rsidR="00E921B9">
        <w:rPr>
          <w:rFonts w:ascii="Aptos" w:eastAsia="Aptos" w:hAnsi="Aptos" w:cs="Aptos"/>
          <w:b/>
          <w:sz w:val="28"/>
          <w:szCs w:val="28"/>
        </w:rPr>
        <w:t> </w:t>
      </w:r>
      <w:r w:rsidRPr="009E3FF7">
        <w:rPr>
          <w:rFonts w:ascii="Aptos" w:eastAsia="Aptos" w:hAnsi="Aptos" w:cs="Aptos"/>
          <w:b/>
          <w:sz w:val="28"/>
          <w:szCs w:val="28"/>
        </w:rPr>
        <w:t xml:space="preserve">unijním srovnání zdraví a bezpečnosti </w:t>
      </w:r>
    </w:p>
    <w:p w14:paraId="57B10954" w14:textId="18DD8F10" w:rsidR="009E3FF7" w:rsidRPr="009E3FF7" w:rsidRDefault="00ED2BA1" w:rsidP="00657E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" w:eastAsia="Aptos" w:hAnsi="Aptos" w:cs="Aptos"/>
          <w:b/>
          <w:color w:val="000000"/>
        </w:rPr>
      </w:pPr>
      <w:r w:rsidRPr="009E3FF7">
        <w:rPr>
          <w:rFonts w:ascii="Aptos" w:eastAsia="Aptos" w:hAnsi="Aptos" w:cs="Aptos"/>
          <w:color w:val="000000"/>
        </w:rPr>
        <w:t xml:space="preserve">Praha, </w:t>
      </w:r>
      <w:r w:rsidR="00B83B2A">
        <w:rPr>
          <w:rFonts w:ascii="Aptos" w:eastAsia="Aptos" w:hAnsi="Aptos" w:cs="Aptos"/>
          <w:color w:val="000000"/>
        </w:rPr>
        <w:t>8</w:t>
      </w:r>
      <w:r w:rsidRPr="009E3FF7">
        <w:rPr>
          <w:rFonts w:ascii="Aptos" w:eastAsia="Aptos" w:hAnsi="Aptos" w:cs="Aptos"/>
          <w:color w:val="000000"/>
        </w:rPr>
        <w:t xml:space="preserve">. </w:t>
      </w:r>
      <w:r w:rsidR="0031092E" w:rsidRPr="009E3FF7">
        <w:rPr>
          <w:rFonts w:ascii="Aptos" w:eastAsia="Aptos" w:hAnsi="Aptos" w:cs="Aptos"/>
          <w:color w:val="000000"/>
        </w:rPr>
        <w:t>ledna</w:t>
      </w:r>
      <w:r w:rsidRPr="009E3FF7">
        <w:rPr>
          <w:rFonts w:ascii="Aptos" w:eastAsia="Aptos" w:hAnsi="Aptos" w:cs="Aptos"/>
          <w:color w:val="000000"/>
        </w:rPr>
        <w:t xml:space="preserve"> 202</w:t>
      </w:r>
      <w:r w:rsidR="0031092E" w:rsidRPr="009E3FF7">
        <w:rPr>
          <w:rFonts w:ascii="Aptos" w:eastAsia="Aptos" w:hAnsi="Aptos" w:cs="Aptos"/>
          <w:color w:val="000000"/>
        </w:rPr>
        <w:t>5</w:t>
      </w:r>
      <w:r w:rsidRPr="009E3FF7">
        <w:rPr>
          <w:rFonts w:ascii="Aptos" w:eastAsia="Aptos" w:hAnsi="Aptos" w:cs="Aptos"/>
          <w:color w:val="000000"/>
        </w:rPr>
        <w:t xml:space="preserve"> –</w:t>
      </w:r>
      <w:r w:rsidRPr="009E3FF7">
        <w:rPr>
          <w:rFonts w:ascii="Aptos" w:eastAsia="Aptos" w:hAnsi="Aptos" w:cs="Aptos"/>
          <w:b/>
          <w:color w:val="000000"/>
        </w:rPr>
        <w:t xml:space="preserve"> </w:t>
      </w:r>
      <w:r w:rsidR="009E3FF7" w:rsidRPr="009E3FF7">
        <w:rPr>
          <w:rFonts w:ascii="Aptos" w:eastAsia="Aptos" w:hAnsi="Aptos" w:cs="Aptos"/>
          <w:b/>
          <w:color w:val="000000"/>
        </w:rPr>
        <w:t>Česku připadlo v rámci letošního sledování zdraví a bezpečnosti Indexu prosperity a</w:t>
      </w:r>
      <w:r w:rsidR="00E433BB">
        <w:rPr>
          <w:rFonts w:ascii="Aptos" w:eastAsia="Aptos" w:hAnsi="Aptos" w:cs="Aptos"/>
          <w:b/>
          <w:color w:val="000000"/>
        </w:rPr>
        <w:t> </w:t>
      </w:r>
      <w:r w:rsidR="009E3FF7" w:rsidRPr="009E3FF7">
        <w:rPr>
          <w:rFonts w:ascii="Aptos" w:eastAsia="Aptos" w:hAnsi="Aptos" w:cs="Aptos"/>
          <w:b/>
          <w:color w:val="000000"/>
        </w:rPr>
        <w:t>finančního zdraví historicky první prvenství. Do karet nám hraje velmi kvalitní a dostupná lékařská péče, nadprůměrné bezpečí a zároveň i celosvětově nejlepší výsledky srovnání přístupu ke kyberbezpečnosti. Hrozbu může představovat snižující se počet let, které prožíváme ve zdraví, či rostoucí zločinnost s</w:t>
      </w:r>
      <w:r w:rsidR="00E768D9">
        <w:rPr>
          <w:rFonts w:ascii="Aptos" w:eastAsia="Aptos" w:hAnsi="Aptos" w:cs="Aptos"/>
          <w:b/>
          <w:color w:val="000000"/>
        </w:rPr>
        <w:t> </w:t>
      </w:r>
      <w:r w:rsidR="009E3FF7" w:rsidRPr="009E3FF7">
        <w:rPr>
          <w:rFonts w:ascii="Aptos" w:eastAsia="Aptos" w:hAnsi="Aptos" w:cs="Aptos"/>
          <w:b/>
          <w:color w:val="000000"/>
        </w:rPr>
        <w:t>31,6</w:t>
      </w:r>
      <w:r w:rsidR="00E768D9">
        <w:rPr>
          <w:rFonts w:ascii="Aptos" w:eastAsia="Aptos" w:hAnsi="Aptos" w:cs="Aptos"/>
          <w:b/>
          <w:color w:val="000000"/>
        </w:rPr>
        <w:t> </w:t>
      </w:r>
      <w:r w:rsidR="009E3FF7" w:rsidRPr="009E3FF7">
        <w:rPr>
          <w:rFonts w:ascii="Aptos" w:eastAsia="Aptos" w:hAnsi="Aptos" w:cs="Aptos"/>
          <w:b/>
          <w:color w:val="000000"/>
        </w:rPr>
        <w:t>vážnými zločiny na 1 000 obyvatel.</w:t>
      </w:r>
    </w:p>
    <w:p w14:paraId="00D65C21" w14:textId="2349D5B1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V pilíři Zdraví a bezpečnosti Indexu prosperity a finančního zdraví se Česko posunulo na první příčku v unijním srovnání. Je to vůbec první prvenství, kterého jsme od začátku projektu dosáhli napříč všemi zkoumanými pilíři. V oblasti zdraví a bezpečnosti jsme byli silní od začátku zkoumání, které jsme zahájili v roce 2022, kdy Česko obsadilo třetí příčku. S každým dalším ročníkem se česká pozice zlepšovala – vloni nám připadlo stříbro a letos už jsme stanuli na nejvyšší možné příčce. Nejlepšího umístění jsme dosáhli i přesto, že jsme si v některých oblastech oproti předchozím ročníkům pohoršili.</w:t>
      </w:r>
    </w:p>
    <w:p w14:paraId="3A9906AD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[</w:t>
      </w:r>
      <w:hyperlink r:id="rId9">
        <w:r w:rsidRPr="009E3FF7">
          <w:rPr>
            <w:rFonts w:ascii="Aptos" w:hAnsi="Aptos"/>
            <w:color w:val="1155CC"/>
            <w:u w:val="single"/>
          </w:rPr>
          <w:t>Dashboard – Mapa</w:t>
        </w:r>
      </w:hyperlink>
      <w:r w:rsidRPr="009E3FF7">
        <w:rPr>
          <w:rFonts w:ascii="Aptos" w:hAnsi="Aptos"/>
        </w:rPr>
        <w:t>]</w:t>
      </w:r>
    </w:p>
    <w:p w14:paraId="2D159984" w14:textId="381A2B67" w:rsidR="009E3FF7" w:rsidRPr="009E3FF7" w:rsidRDefault="009E3FF7" w:rsidP="00657E8B">
      <w:pPr>
        <w:spacing w:line="276" w:lineRule="auto"/>
        <w:jc w:val="center"/>
        <w:rPr>
          <w:rFonts w:ascii="Aptos" w:hAnsi="Aptos"/>
        </w:rPr>
      </w:pPr>
      <w:r w:rsidRPr="009E3FF7">
        <w:rPr>
          <w:rFonts w:ascii="Aptos" w:hAnsi="Aptos"/>
          <w:noProof/>
        </w:rPr>
        <w:drawing>
          <wp:inline distT="114300" distB="114300" distL="114300" distR="114300" wp14:anchorId="13A2D88B" wp14:editId="72DFA28E">
            <wp:extent cx="5731200" cy="3733800"/>
            <wp:effectExtent l="0" t="0" r="0" b="0"/>
            <wp:docPr id="3" name="image2.png" descr="Obsah obrázku text, snímek obrazovky, map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Obsah obrázku text, snímek obrazovky, mapa&#10;&#10;Popis byl vytvořen automatick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F39F1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  <w:b/>
        </w:rPr>
      </w:pPr>
      <w:r w:rsidRPr="009E3FF7">
        <w:rPr>
          <w:rFonts w:ascii="Aptos" w:hAnsi="Aptos"/>
          <w:b/>
        </w:rPr>
        <w:t>Kyberbezpečnost a péče o nově narozené na světové úrovni</w:t>
      </w:r>
    </w:p>
    <w:p w14:paraId="5ADCD0AB" w14:textId="64F6D37C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 xml:space="preserve">Začněme ale tím pozitivním. V Česku se zlepšuje přístup ke kyberbezpečnosti, což potvrzují i data, která shromažďuje </w:t>
      </w:r>
      <w:hyperlink r:id="rId11">
        <w:proofErr w:type="spellStart"/>
        <w:r w:rsidRPr="009E3FF7">
          <w:rPr>
            <w:rFonts w:ascii="Aptos" w:hAnsi="Aptos"/>
            <w:color w:val="1155CC"/>
            <w:u w:val="single"/>
          </w:rPr>
          <w:t>National</w:t>
        </w:r>
        <w:proofErr w:type="spellEnd"/>
        <w:r w:rsidRPr="009E3FF7">
          <w:rPr>
            <w:rFonts w:ascii="Aptos" w:hAnsi="Aptos"/>
            <w:color w:val="1155CC"/>
            <w:u w:val="single"/>
          </w:rPr>
          <w:t xml:space="preserve"> </w:t>
        </w:r>
        <w:proofErr w:type="spellStart"/>
        <w:r w:rsidRPr="009E3FF7">
          <w:rPr>
            <w:rFonts w:ascii="Aptos" w:hAnsi="Aptos"/>
            <w:color w:val="1155CC"/>
            <w:u w:val="single"/>
          </w:rPr>
          <w:t>Cyber</w:t>
        </w:r>
        <w:proofErr w:type="spellEnd"/>
        <w:r w:rsidRPr="009E3FF7">
          <w:rPr>
            <w:rFonts w:ascii="Aptos" w:hAnsi="Aptos"/>
            <w:color w:val="1155CC"/>
            <w:u w:val="single"/>
          </w:rPr>
          <w:t xml:space="preserve"> </w:t>
        </w:r>
        <w:proofErr w:type="spellStart"/>
        <w:r w:rsidRPr="009E3FF7">
          <w:rPr>
            <w:rFonts w:ascii="Aptos" w:hAnsi="Aptos"/>
            <w:color w:val="1155CC"/>
            <w:u w:val="single"/>
          </w:rPr>
          <w:t>Security</w:t>
        </w:r>
        <w:proofErr w:type="spellEnd"/>
        <w:r w:rsidRPr="009E3FF7">
          <w:rPr>
            <w:rFonts w:ascii="Aptos" w:hAnsi="Aptos"/>
            <w:color w:val="1155CC"/>
            <w:u w:val="single"/>
          </w:rPr>
          <w:t xml:space="preserve"> Index</w:t>
        </w:r>
      </w:hyperlink>
      <w:r w:rsidRPr="009E3FF7">
        <w:rPr>
          <w:rFonts w:ascii="Aptos" w:hAnsi="Aptos"/>
        </w:rPr>
        <w:t>. V unijním srovnání jsme totiž dosáhli nejlepších výsledků právě v</w:t>
      </w:r>
      <w:r w:rsidR="004B266E">
        <w:rPr>
          <w:rFonts w:ascii="Aptos" w:hAnsi="Aptos"/>
        </w:rPr>
        <w:t> </w:t>
      </w:r>
      <w:r w:rsidRPr="009E3FF7">
        <w:rPr>
          <w:rFonts w:ascii="Aptos" w:hAnsi="Aptos"/>
        </w:rPr>
        <w:t xml:space="preserve">připravenosti a zvládání kybernetických hrozeb. Výsledné skóre odpovídá výsledkům v několika klíčových oblastech spojených s kyberbezpečností, jako je vzdělávání, výzkum a vývoj, boj s </w:t>
      </w:r>
      <w:proofErr w:type="spellStart"/>
      <w:r w:rsidRPr="009E3FF7">
        <w:rPr>
          <w:rFonts w:ascii="Aptos" w:hAnsi="Aptos"/>
        </w:rPr>
        <w:t>kyberzločinem</w:t>
      </w:r>
      <w:proofErr w:type="spellEnd"/>
      <w:r w:rsidRPr="009E3FF7">
        <w:rPr>
          <w:rFonts w:ascii="Aptos" w:hAnsi="Aptos"/>
        </w:rPr>
        <w:t xml:space="preserve"> nebo způsob, jakým se k tématu staví vláda. Ze 100 možných bodů Česko získalo 98,3, čímž poprvé stanulo nejen na vrcholu </w:t>
      </w:r>
      <w:r w:rsidRPr="009E3FF7">
        <w:rPr>
          <w:rFonts w:ascii="Aptos" w:hAnsi="Aptos"/>
        </w:rPr>
        <w:lastRenderedPageBreak/>
        <w:t>unijního srovnání, ale zároveň i celosvětového. Pro srovnání Slovensko získalo v tomto ohledu 80,8 bodů a</w:t>
      </w:r>
      <w:r w:rsidR="00FC2CBE">
        <w:rPr>
          <w:rFonts w:ascii="Aptos" w:hAnsi="Aptos"/>
        </w:rPr>
        <w:t> </w:t>
      </w:r>
      <w:r w:rsidRPr="009E3FF7">
        <w:rPr>
          <w:rFonts w:ascii="Aptos" w:hAnsi="Aptos"/>
        </w:rPr>
        <w:t>připadla mu tak 19. příčka, a vůbec nejhůř dopadla Malta s 50,7 body ze sta.</w:t>
      </w:r>
    </w:p>
    <w:p w14:paraId="643E0E14" w14:textId="77777777" w:rsidR="009E3FF7" w:rsidRPr="009E3FF7" w:rsidRDefault="009E3FF7" w:rsidP="00657E8B">
      <w:pPr>
        <w:spacing w:after="240" w:line="276" w:lineRule="auto"/>
        <w:jc w:val="both"/>
        <w:rPr>
          <w:rFonts w:ascii="Aptos" w:hAnsi="Aptos"/>
        </w:rPr>
      </w:pPr>
      <w:r w:rsidRPr="009E3FF7">
        <w:rPr>
          <w:rFonts w:ascii="Aptos" w:hAnsi="Aptos"/>
          <w:i/>
        </w:rPr>
        <w:t xml:space="preserve">„Česká republika je na různé formy kybernetických rizik velmi dobře připravena. To platí i pro bankovní sektor, který zejména v posledních letech čelí nebývalému počtu útoků, které průběžně monitorujeme a úspěšně odrážíme, </w:t>
      </w:r>
      <w:r w:rsidRPr="009E3FF7">
        <w:rPr>
          <w:rFonts w:ascii="Aptos" w:hAnsi="Aptos"/>
        </w:rPr>
        <w:t>říká Petr Zíma, manažer klientské bezpečnosti v České spořitelně</w:t>
      </w:r>
      <w:r w:rsidRPr="009E3FF7">
        <w:rPr>
          <w:rFonts w:ascii="Aptos" w:hAnsi="Aptos"/>
          <w:i/>
        </w:rPr>
        <w:t>. „Největší riziko nicméně nepředstavují kybernetické útoky na instituce a firmy, ale na samotné klienty, kteří jsou tím nejslabším článkem v ochraně před podvodníky.”</w:t>
      </w:r>
      <w:r w:rsidRPr="009E3FF7">
        <w:rPr>
          <w:rFonts w:ascii="Aptos" w:hAnsi="Aptos"/>
        </w:rPr>
        <w:t xml:space="preserve"> </w:t>
      </w:r>
    </w:p>
    <w:p w14:paraId="3BAF0CED" w14:textId="77777777" w:rsidR="009E3FF7" w:rsidRPr="009E3FF7" w:rsidRDefault="009E3FF7" w:rsidP="00657E8B">
      <w:pPr>
        <w:spacing w:before="240" w:line="276" w:lineRule="auto"/>
        <w:jc w:val="both"/>
        <w:rPr>
          <w:rFonts w:ascii="Aptos" w:hAnsi="Aptos"/>
          <w:b/>
        </w:rPr>
      </w:pPr>
      <w:r w:rsidRPr="009E3FF7">
        <w:rPr>
          <w:rFonts w:ascii="Aptos" w:hAnsi="Aptos"/>
          <w:b/>
        </w:rPr>
        <w:t>Počet bankovních podvodů meziročně vzrostl o třetinu</w:t>
      </w:r>
    </w:p>
    <w:p w14:paraId="458FBD02" w14:textId="3CC4FB00" w:rsidR="009E3FF7" w:rsidRPr="009E3FF7" w:rsidRDefault="009E3FF7" w:rsidP="00657E8B">
      <w:pPr>
        <w:spacing w:after="240"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 xml:space="preserve">O významu kybernetických útoků </w:t>
      </w:r>
      <w:proofErr w:type="gramStart"/>
      <w:r w:rsidRPr="009E3FF7">
        <w:rPr>
          <w:rFonts w:ascii="Aptos" w:hAnsi="Aptos"/>
        </w:rPr>
        <w:t>hovoří</w:t>
      </w:r>
      <w:proofErr w:type="gramEnd"/>
      <w:r w:rsidRPr="009E3FF7">
        <w:rPr>
          <w:rFonts w:ascii="Aptos" w:hAnsi="Aptos"/>
        </w:rPr>
        <w:t xml:space="preserve"> jednoznačně statistiky podvodů. Jen za první tři čtvrtletí letošního roku se podle dat České bankovní asociace počet kybernetických útoků meziročně zvýšil téměř o třetinu na více než 65 tisíc podvodů a částka, která se podařila útočníkům vylákat, přesáhla jednu miliardu korun. </w:t>
      </w:r>
      <w:r w:rsidRPr="009E3FF7">
        <w:rPr>
          <w:rFonts w:ascii="Aptos" w:hAnsi="Aptos"/>
          <w:i/>
        </w:rPr>
        <w:t>„Na druhé straně by tato škoda mohla dosáhnout ještě vyšší částky, ale díky aktivní spolupráci bank a policie se podařilo klientům zachránit souhrnnou částku v hodnotě 4,5 miliardy korun a průměrn</w:t>
      </w:r>
      <w:r w:rsidR="00BF4F4C">
        <w:rPr>
          <w:rFonts w:ascii="Aptos" w:hAnsi="Aptos"/>
          <w:i/>
        </w:rPr>
        <w:t>á</w:t>
      </w:r>
      <w:r w:rsidRPr="009E3FF7">
        <w:rPr>
          <w:rFonts w:ascii="Aptos" w:hAnsi="Aptos"/>
          <w:i/>
        </w:rPr>
        <w:t xml:space="preserve"> výše škody se snížila z cca 21 tisíc Kč na 16 170 Kč,</w:t>
      </w:r>
      <w:r w:rsidRPr="009E3FF7">
        <w:rPr>
          <w:rFonts w:ascii="Aptos" w:hAnsi="Aptos"/>
        </w:rPr>
        <w:t>” dodává Petr Zíma.</w:t>
      </w:r>
    </w:p>
    <w:p w14:paraId="234AAFD5" w14:textId="536E96EF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 xml:space="preserve">Pyšnit se můžeme i kvalitní péčí o nově narozené děti. Tu v rámci Indexu prosperity a finančního zdraví sledujeme na ukazateli kojenecké úmrtnosti, která je v Česku dlouhodobě na velmi nízké úrovni. </w:t>
      </w:r>
      <w:r w:rsidRPr="009E3FF7">
        <w:rPr>
          <w:rFonts w:ascii="Aptos" w:hAnsi="Aptos"/>
          <w:i/>
        </w:rPr>
        <w:t>„Dle nejnovějších dat v</w:t>
      </w:r>
      <w:r w:rsidR="00BF4F4C">
        <w:rPr>
          <w:rFonts w:ascii="Aptos" w:hAnsi="Aptos"/>
          <w:i/>
        </w:rPr>
        <w:t> </w:t>
      </w:r>
      <w:r w:rsidRPr="009E3FF7">
        <w:rPr>
          <w:rFonts w:ascii="Aptos" w:hAnsi="Aptos"/>
          <w:i/>
        </w:rPr>
        <w:t>Česku vychází úmrtnost dětí ve věku do jednoho roku života na 2,3 kojenců z tisíce nově narozených, což je v</w:t>
      </w:r>
      <w:r w:rsidR="00BF4F4C">
        <w:rPr>
          <w:rFonts w:ascii="Aptos" w:hAnsi="Aptos"/>
          <w:i/>
        </w:rPr>
        <w:t> </w:t>
      </w:r>
      <w:r w:rsidRPr="009E3FF7">
        <w:rPr>
          <w:rFonts w:ascii="Aptos" w:hAnsi="Aptos"/>
          <w:i/>
        </w:rPr>
        <w:t>rámci EU 4. nejlepší výsledek. Česko má v rámci neonatologie dlouholetou tradici, takže rozhodně nejde o</w:t>
      </w:r>
      <w:r w:rsidR="00CE4060">
        <w:rPr>
          <w:rFonts w:ascii="Aptos" w:hAnsi="Aptos"/>
          <w:i/>
        </w:rPr>
        <w:t> </w:t>
      </w:r>
      <w:r w:rsidRPr="009E3FF7">
        <w:rPr>
          <w:rFonts w:ascii="Aptos" w:hAnsi="Aptos"/>
          <w:i/>
        </w:rPr>
        <w:t>náhodu,“</w:t>
      </w:r>
      <w:r w:rsidRPr="009E3FF7">
        <w:rPr>
          <w:rFonts w:ascii="Aptos" w:hAnsi="Aptos"/>
        </w:rPr>
        <w:t xml:space="preserve"> vysvětluje Tomáš Odstrčil, šéfredaktor Evropy v datech.</w:t>
      </w:r>
    </w:p>
    <w:p w14:paraId="0348359B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[</w:t>
      </w:r>
      <w:hyperlink r:id="rId12">
        <w:r w:rsidRPr="009E3FF7">
          <w:rPr>
            <w:rFonts w:ascii="Aptos" w:hAnsi="Aptos"/>
            <w:color w:val="1155CC"/>
            <w:u w:val="single"/>
          </w:rPr>
          <w:t>Dashboard – Pořadí</w:t>
        </w:r>
      </w:hyperlink>
      <w:r w:rsidRPr="009E3FF7">
        <w:rPr>
          <w:rFonts w:ascii="Aptos" w:hAnsi="Aptos"/>
        </w:rPr>
        <w:t>]</w:t>
      </w:r>
    </w:p>
    <w:p w14:paraId="39780F5C" w14:textId="4C8FB1E0" w:rsidR="009E3FF7" w:rsidRPr="009E3FF7" w:rsidRDefault="009E3FF7" w:rsidP="00657E8B">
      <w:pPr>
        <w:spacing w:line="276" w:lineRule="auto"/>
        <w:jc w:val="center"/>
        <w:rPr>
          <w:rFonts w:ascii="Aptos" w:hAnsi="Aptos"/>
        </w:rPr>
      </w:pPr>
      <w:r w:rsidRPr="009E3FF7">
        <w:rPr>
          <w:rFonts w:ascii="Aptos" w:hAnsi="Aptos"/>
          <w:noProof/>
        </w:rPr>
        <w:drawing>
          <wp:inline distT="114300" distB="114300" distL="114300" distR="114300" wp14:anchorId="3FC02278" wp14:editId="086C20D1">
            <wp:extent cx="5731200" cy="3657600"/>
            <wp:effectExtent l="0" t="0" r="0" b="0"/>
            <wp:docPr id="2" name="image3.png" descr="Obsah obrázku snímek obrazovky, Barevnost, Vykreslený graf, řada/pruh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Obsah obrázku snímek obrazovky, Barevnost, Vykreslený graf, řada/pruh&#10;&#10;Popis byl vytvořen automaticky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F20E03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  <w:b/>
        </w:rPr>
      </w:pPr>
      <w:r w:rsidRPr="009E3FF7">
        <w:rPr>
          <w:rFonts w:ascii="Aptos" w:hAnsi="Aptos"/>
          <w:b/>
        </w:rPr>
        <w:t>Počet let prožitých ve zdraví klesá napříč Evropskou unií</w:t>
      </w:r>
    </w:p>
    <w:p w14:paraId="452E0DEA" w14:textId="61EDF4E7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Zdravotnictví je pro Čechy ve srovnání se zbytkem Evropy stále velmi dobře dostupné – na 100 tisíc obyvatel připadá 654 nemocničních lůžek a zdravotní péči si kvůli dlouhé čekací době, vzdálenosti od nemocnic či</w:t>
      </w:r>
      <w:r w:rsidR="00CE4060">
        <w:rPr>
          <w:rFonts w:ascii="Aptos" w:hAnsi="Aptos"/>
        </w:rPr>
        <w:t xml:space="preserve"> </w:t>
      </w:r>
      <w:r w:rsidRPr="009E3FF7">
        <w:rPr>
          <w:rFonts w:ascii="Aptos" w:hAnsi="Aptos"/>
        </w:rPr>
        <w:t xml:space="preserve">finanční nákladnosti nemohlo dovolit jen 0,4 % obyvatel Česka. Ačkoliv jde o relativně nízký podíl obyvatelstva, ještě v loňském srovnání dosahoval poloviční hodnoty. V unijním srovnání Česku vloni připsal druhou příčku, </w:t>
      </w:r>
      <w:r w:rsidRPr="009E3FF7">
        <w:rPr>
          <w:rFonts w:ascii="Aptos" w:hAnsi="Aptos"/>
        </w:rPr>
        <w:lastRenderedPageBreak/>
        <w:t>zatímco letos jsme se o tři místa propadli. Zároveň je nutné dodat, že jde o průměrný výsledek a napříč regiony mohou nastávat velmi výrazné rozdíly. Lidé z menších obcí musí často dojíždět do velkých měst, jelikož jim v</w:t>
      </w:r>
      <w:r w:rsidR="000F5E72">
        <w:rPr>
          <w:rFonts w:ascii="Aptos" w:hAnsi="Aptos"/>
        </w:rPr>
        <w:t> </w:t>
      </w:r>
      <w:r w:rsidRPr="009E3FF7">
        <w:rPr>
          <w:rFonts w:ascii="Aptos" w:hAnsi="Aptos"/>
        </w:rPr>
        <w:t>okolí bydliště daná služba jednoduše chybí. Ve srovnání se zbytkem Evropy nám ale přísluší celkové páté místo.</w:t>
      </w:r>
    </w:p>
    <w:p w14:paraId="19A88950" w14:textId="0C8EE8C6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 xml:space="preserve">Napříč celou EU v posledních letech klesá počet let prožitých ve zdraví, a to už od roku 2019. Zatímco tehdy dosahoval evropský průměr 64,6 let, podle posledních dostupných dat odpovídajících roku 2022 se tato doba zkrátila o dva roky. Česko se kolem 62 let prožitých bez závažných či středně vážných chorob </w:t>
      </w:r>
      <w:proofErr w:type="gramStart"/>
      <w:r w:rsidRPr="009E3FF7">
        <w:rPr>
          <w:rFonts w:ascii="Aptos" w:hAnsi="Aptos"/>
        </w:rPr>
        <w:t>drží</w:t>
      </w:r>
      <w:proofErr w:type="gramEnd"/>
      <w:r w:rsidRPr="009E3FF7">
        <w:rPr>
          <w:rFonts w:ascii="Aptos" w:hAnsi="Aptos"/>
        </w:rPr>
        <w:t xml:space="preserve"> dlouhodobě a</w:t>
      </w:r>
      <w:r w:rsidR="006A4FB7">
        <w:rPr>
          <w:rFonts w:ascii="Aptos" w:hAnsi="Aptos"/>
        </w:rPr>
        <w:t> </w:t>
      </w:r>
      <w:r w:rsidRPr="009E3FF7">
        <w:rPr>
          <w:rFonts w:ascii="Aptos" w:hAnsi="Aptos"/>
        </w:rPr>
        <w:t>k výraznému poklesu v posledních letech tedy nedošlo – poslední data ukazují na 61,8 let. V unijním srovnání tak dosahujeme průměru, což v zemi se 17,5 % obézní populace není velké překvapení.</w:t>
      </w:r>
    </w:p>
    <w:p w14:paraId="71A878C2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  <w:b/>
        </w:rPr>
      </w:pPr>
      <w:r w:rsidRPr="009E3FF7">
        <w:rPr>
          <w:rFonts w:ascii="Aptos" w:hAnsi="Aptos"/>
          <w:b/>
        </w:rPr>
        <w:t>Zdravotní omezení nám komplikují život často i víc než 20 let</w:t>
      </w:r>
    </w:p>
    <w:p w14:paraId="5BA98199" w14:textId="4DA772DE" w:rsidR="009E3FF7" w:rsidRPr="009E3FF7" w:rsidRDefault="009E3FF7" w:rsidP="00657E8B">
      <w:pPr>
        <w:spacing w:line="276" w:lineRule="auto"/>
        <w:jc w:val="both"/>
        <w:rPr>
          <w:rFonts w:ascii="Aptos" w:hAnsi="Aptos"/>
          <w:i/>
        </w:rPr>
      </w:pPr>
      <w:r w:rsidRPr="009E3FF7">
        <w:rPr>
          <w:rFonts w:ascii="Aptos" w:hAnsi="Aptos"/>
          <w:i/>
        </w:rPr>
        <w:t xml:space="preserve">„Navzdory prodlužování délky života se nám v Česku </w:t>
      </w:r>
      <w:proofErr w:type="gramStart"/>
      <w:r w:rsidRPr="009E3FF7">
        <w:rPr>
          <w:rFonts w:ascii="Aptos" w:hAnsi="Aptos"/>
          <w:i/>
        </w:rPr>
        <w:t>nedaří</w:t>
      </w:r>
      <w:proofErr w:type="gramEnd"/>
      <w:r w:rsidRPr="009E3FF7">
        <w:rPr>
          <w:rFonts w:ascii="Aptos" w:hAnsi="Aptos"/>
          <w:i/>
        </w:rPr>
        <w:t xml:space="preserve"> adekvátně prodlužovat i jeho ‚zdravou‘ část. V</w:t>
      </w:r>
      <w:r w:rsidR="00F428B7">
        <w:rPr>
          <w:rFonts w:ascii="Aptos" w:hAnsi="Aptos"/>
          <w:i/>
        </w:rPr>
        <w:t> </w:t>
      </w:r>
      <w:r w:rsidRPr="009E3FF7">
        <w:rPr>
          <w:rFonts w:ascii="Aptos" w:hAnsi="Aptos"/>
          <w:i/>
        </w:rPr>
        <w:t>průměru se dožíváme jen necelých 62 let ve zdraví, a zbytek života, což může být i více než 20 let, trávíme s</w:t>
      </w:r>
      <w:r w:rsidR="00F428B7">
        <w:rPr>
          <w:rFonts w:ascii="Aptos" w:hAnsi="Aptos"/>
          <w:i/>
        </w:rPr>
        <w:t> </w:t>
      </w:r>
      <w:r w:rsidRPr="009E3FF7">
        <w:rPr>
          <w:rFonts w:ascii="Aptos" w:hAnsi="Aptos"/>
          <w:i/>
        </w:rPr>
        <w:t>různými zdravotními omezeními, která nám brání užít si podzim života naplno. Vysoké procento vlastního zdraví přitom máme ve svých rukou,“</w:t>
      </w:r>
      <w:r w:rsidRPr="009E3FF7">
        <w:rPr>
          <w:rFonts w:ascii="Aptos" w:hAnsi="Aptos"/>
        </w:rPr>
        <w:t xml:space="preserve"> upozorňuje Kateřina </w:t>
      </w:r>
      <w:proofErr w:type="spellStart"/>
      <w:r w:rsidRPr="009E3FF7">
        <w:rPr>
          <w:rFonts w:ascii="Aptos" w:hAnsi="Aptos"/>
        </w:rPr>
        <w:t>Hellebrandová</w:t>
      </w:r>
      <w:proofErr w:type="spellEnd"/>
      <w:r w:rsidRPr="009E3FF7">
        <w:rPr>
          <w:rFonts w:ascii="Aptos" w:hAnsi="Aptos"/>
        </w:rPr>
        <w:t xml:space="preserve">, ředitelka </w:t>
      </w:r>
      <w:proofErr w:type="spellStart"/>
      <w:r w:rsidRPr="009E3FF7">
        <w:rPr>
          <w:rFonts w:ascii="Aptos" w:hAnsi="Aptos"/>
        </w:rPr>
        <w:t>think</w:t>
      </w:r>
      <w:proofErr w:type="spellEnd"/>
      <w:r w:rsidRPr="009E3FF7">
        <w:rPr>
          <w:rFonts w:ascii="Aptos" w:hAnsi="Aptos"/>
        </w:rPr>
        <w:t>-tanku Ministr zdraví a</w:t>
      </w:r>
      <w:r w:rsidR="00470BCA">
        <w:rPr>
          <w:rFonts w:ascii="Aptos" w:hAnsi="Aptos"/>
        </w:rPr>
        <w:t> </w:t>
      </w:r>
      <w:r w:rsidRPr="009E3FF7">
        <w:rPr>
          <w:rFonts w:ascii="Aptos" w:hAnsi="Aptos"/>
        </w:rPr>
        <w:t xml:space="preserve">vysvětluje: </w:t>
      </w:r>
      <w:r w:rsidRPr="009E3FF7">
        <w:rPr>
          <w:rFonts w:ascii="Aptos" w:hAnsi="Aptos"/>
          <w:i/>
        </w:rPr>
        <w:t>„to, jak se ke svému tělu a mysli chováme, má na naše zdraví zásadní vliv. Výživa, pohyb, spánek, vztahy, psychická pohoda, ale i neřesti, jako je alkohol či kouření, předurčují, jak na tom budeme se zdravím ve</w:t>
      </w:r>
      <w:r w:rsidR="00470BCA">
        <w:rPr>
          <w:rFonts w:ascii="Aptos" w:hAnsi="Aptos"/>
          <w:i/>
        </w:rPr>
        <w:t> </w:t>
      </w:r>
      <w:r w:rsidRPr="009E3FF7">
        <w:rPr>
          <w:rFonts w:ascii="Aptos" w:hAnsi="Aptos"/>
          <w:i/>
        </w:rPr>
        <w:t>stáří.“</w:t>
      </w:r>
    </w:p>
    <w:p w14:paraId="23B1611F" w14:textId="460EC691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 xml:space="preserve">Již zmiňovaná obezita přitom není jedinou přitěžující okolností zdraví Čechů. Problémem je i to, že se často pohybujeme na předních příčkách spotřeby alkoholu, jak nastiňuje Kateřina </w:t>
      </w:r>
      <w:proofErr w:type="spellStart"/>
      <w:r w:rsidRPr="009E3FF7">
        <w:rPr>
          <w:rFonts w:ascii="Aptos" w:hAnsi="Aptos"/>
        </w:rPr>
        <w:t>Hellebrandová</w:t>
      </w:r>
      <w:proofErr w:type="spellEnd"/>
      <w:r w:rsidRPr="009E3FF7">
        <w:rPr>
          <w:rFonts w:ascii="Aptos" w:hAnsi="Aptos"/>
        </w:rPr>
        <w:t xml:space="preserve">. </w:t>
      </w:r>
      <w:r w:rsidRPr="009E3FF7">
        <w:rPr>
          <w:rFonts w:ascii="Aptos" w:hAnsi="Aptos"/>
          <w:i/>
        </w:rPr>
        <w:t>„Zodpovědnost za vlastní zdraví úzce souvisí s naším žebříčkem hodnot a zdravotní gramotností. Často víme, co děláme špatně, ale jsme líní upravit své zvyky. Spoléháme na medicínu a doufáme, že pokroky v ní dokážou vyléčit každý náš zdravotní neduh. Těšit se dobrému zdraví po celý život ale není zadarmo a medicína není všemocná,“</w:t>
      </w:r>
      <w:r w:rsidRPr="009E3FF7">
        <w:rPr>
          <w:rFonts w:ascii="Aptos" w:hAnsi="Aptos"/>
        </w:rPr>
        <w:t xml:space="preserve"> doplňuje ředitelka Ministra zdraví.</w:t>
      </w:r>
    </w:p>
    <w:p w14:paraId="66E7AAF1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  <w:b/>
        </w:rPr>
      </w:pPr>
      <w:r w:rsidRPr="009E3FF7">
        <w:rPr>
          <w:rFonts w:ascii="Aptos" w:hAnsi="Aptos"/>
          <w:b/>
        </w:rPr>
        <w:t>Zločinnost v Česku roste, stále jsme však v bezpečnější polovině států</w:t>
      </w:r>
    </w:p>
    <w:p w14:paraId="6C0FB653" w14:textId="30B5D70D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Zatímco české zdravotnictví se do velké míry nachází na světové špičce, v oblasti bezpečnosti máme v některých ohledech rezervy. V kategorii vážných trestných činů se Česko umisťuje na 9. příčce, což v meziročním srovnání představuje propad o jedinou příčku. Pokud se ale zaměříme na data, která toto umístění reprezentuje, je obrázek o poznání závažnější. Zatímco vloni připadlo na 100 tisíc obyvatel 26,8 vražd, loupežných přepadení a</w:t>
      </w:r>
      <w:r w:rsidR="00A95B21">
        <w:rPr>
          <w:rFonts w:ascii="Aptos" w:hAnsi="Aptos"/>
        </w:rPr>
        <w:t> </w:t>
      </w:r>
      <w:r w:rsidRPr="009E3FF7">
        <w:rPr>
          <w:rFonts w:ascii="Aptos" w:hAnsi="Aptos"/>
        </w:rPr>
        <w:t>sexuálních napadení, letos už výsledek dosáhnul 31,6 závažných trestných činů. Největší nárůst nastal v</w:t>
      </w:r>
      <w:r w:rsidR="00A95B21">
        <w:rPr>
          <w:rFonts w:ascii="Aptos" w:hAnsi="Aptos"/>
        </w:rPr>
        <w:t> </w:t>
      </w:r>
      <w:r w:rsidRPr="009E3FF7">
        <w:rPr>
          <w:rFonts w:ascii="Aptos" w:hAnsi="Aptos"/>
        </w:rPr>
        <w:t xml:space="preserve">Česku dle posledních dostupných dat u sexuálně motivovaných zločinů – ze 14,9 na 17,3 podobných činů na sto tisíc obyvatel. </w:t>
      </w:r>
    </w:p>
    <w:p w14:paraId="7292AE7F" w14:textId="3C38D6F0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Není proto divu, že meziročně vzrostl i počet lidí, kteří nahlásili nějaký zločin, násilí nebo vandalismus v okolí svého bydliště. Zatímco se do loňských výsledků promítlo 6,1 % Čechů, letos to bylo už 6,6 %. Vůbec nejhůř v</w:t>
      </w:r>
      <w:r w:rsidR="00655D93">
        <w:rPr>
          <w:rFonts w:ascii="Aptos" w:hAnsi="Aptos"/>
        </w:rPr>
        <w:t> </w:t>
      </w:r>
      <w:r w:rsidRPr="009E3FF7">
        <w:rPr>
          <w:rFonts w:ascii="Aptos" w:hAnsi="Aptos"/>
        </w:rPr>
        <w:t>tomto ohledu dopadlo Řecko, kde takové chování nahlásil každý pátý, zatímco na opačné straně srovnání se nachází Chorvatsko s 1,4 % populace, která se s touto neblahou zkušeností setkala.</w:t>
      </w:r>
    </w:p>
    <w:p w14:paraId="003D3760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  <w:b/>
        </w:rPr>
      </w:pPr>
      <w:r w:rsidRPr="009E3FF7">
        <w:rPr>
          <w:rFonts w:ascii="Aptos" w:hAnsi="Aptos"/>
          <w:b/>
        </w:rPr>
        <w:t>Prevence a digitalizace jako klíč k lepšímu zdravotnictví</w:t>
      </w:r>
    </w:p>
    <w:p w14:paraId="6345425A" w14:textId="12F5E664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Obecně je však Česko ve zdravotnictví i bezpečnosti ve srovnání se zbytkem evropských států nadprůměrné a</w:t>
      </w:r>
      <w:r w:rsidR="00495386">
        <w:rPr>
          <w:rFonts w:ascii="Aptos" w:hAnsi="Aptos"/>
        </w:rPr>
        <w:t> </w:t>
      </w:r>
      <w:r w:rsidRPr="009E3FF7">
        <w:rPr>
          <w:rFonts w:ascii="Aptos" w:hAnsi="Aptos"/>
        </w:rPr>
        <w:t>celkové srovnání nám vyneslo historicky první prvenství v Indexu prosperity. Na opačné straně srovnání se letos dostalo Lucembursko, které sužují nízké výdaje na zdravotnictví, nedostatečná kyberbezpečnost, relativně vysoká kojenecká úmrtnost a nejvyšší množství bankovních podvodů napříč Evropou.</w:t>
      </w:r>
    </w:p>
    <w:p w14:paraId="2E82DE94" w14:textId="6D6EF001" w:rsidR="009E3FF7" w:rsidRPr="009E3FF7" w:rsidRDefault="009E3FF7" w:rsidP="00657E8B">
      <w:pPr>
        <w:spacing w:line="276" w:lineRule="auto"/>
        <w:jc w:val="both"/>
        <w:rPr>
          <w:rFonts w:ascii="Aptos" w:hAnsi="Aptos"/>
          <w:shd w:val="clear" w:color="auto" w:fill="C9DAF8"/>
        </w:rPr>
      </w:pPr>
      <w:r w:rsidRPr="009E3FF7">
        <w:rPr>
          <w:rFonts w:ascii="Aptos" w:hAnsi="Aptos"/>
          <w:i/>
          <w:iCs/>
        </w:rPr>
        <w:t xml:space="preserve">„Stěžejní je větší důraz na prevenci a zdravý životní styl. Velký prostor pro zlepšení máme také v oblasti digitalizace. Pacienti by v budoucnu měli mít přístup ke své zdravotní dokumentaci online. Specialisté by tak </w:t>
      </w:r>
      <w:r w:rsidRPr="009E3FF7">
        <w:rPr>
          <w:rFonts w:ascii="Aptos" w:hAnsi="Aptos"/>
          <w:i/>
          <w:iCs/>
        </w:rPr>
        <w:lastRenderedPageBreak/>
        <w:t>znali kompletní anamnézu pacienta, což by mimo jiné vedlo k větší efektivitě a odstranění duplicitních vyšetření,“</w:t>
      </w:r>
      <w:r w:rsidRPr="009E3FF7">
        <w:rPr>
          <w:rFonts w:ascii="Aptos" w:hAnsi="Aptos"/>
        </w:rPr>
        <w:t xml:space="preserve"> říká Tereza </w:t>
      </w:r>
      <w:proofErr w:type="spellStart"/>
      <w:r w:rsidRPr="009E3FF7">
        <w:rPr>
          <w:rFonts w:ascii="Aptos" w:hAnsi="Aptos"/>
        </w:rPr>
        <w:t>Hrtúsová</w:t>
      </w:r>
      <w:proofErr w:type="spellEnd"/>
      <w:r w:rsidRPr="009E3FF7">
        <w:rPr>
          <w:rFonts w:ascii="Aptos" w:hAnsi="Aptos"/>
        </w:rPr>
        <w:t>, analytička České spořitelny.</w:t>
      </w:r>
    </w:p>
    <w:p w14:paraId="6DA1AC41" w14:textId="77777777" w:rsidR="009E3FF7" w:rsidRPr="009E3FF7" w:rsidRDefault="009E3FF7" w:rsidP="00657E8B">
      <w:pPr>
        <w:spacing w:line="276" w:lineRule="auto"/>
        <w:jc w:val="both"/>
        <w:rPr>
          <w:rFonts w:ascii="Aptos" w:hAnsi="Aptos"/>
        </w:rPr>
      </w:pPr>
      <w:r w:rsidRPr="009E3FF7">
        <w:rPr>
          <w:rFonts w:ascii="Aptos" w:hAnsi="Aptos"/>
        </w:rPr>
        <w:t>[</w:t>
      </w:r>
      <w:hyperlink r:id="rId14">
        <w:r w:rsidRPr="009E3FF7">
          <w:rPr>
            <w:rFonts w:ascii="Aptos" w:hAnsi="Aptos"/>
            <w:color w:val="1155CC"/>
            <w:u w:val="single"/>
          </w:rPr>
          <w:t>Dashboard – Hodnoty</w:t>
        </w:r>
      </w:hyperlink>
      <w:r w:rsidRPr="009E3FF7">
        <w:rPr>
          <w:rFonts w:ascii="Aptos" w:hAnsi="Aptos"/>
        </w:rPr>
        <w:t>]</w:t>
      </w:r>
    </w:p>
    <w:p w14:paraId="6E5A274E" w14:textId="77777777" w:rsidR="009E3FF7" w:rsidRPr="009E3FF7" w:rsidRDefault="009E3FF7" w:rsidP="00657E8B">
      <w:pPr>
        <w:spacing w:line="276" w:lineRule="auto"/>
        <w:jc w:val="center"/>
        <w:rPr>
          <w:rFonts w:ascii="Aptos" w:hAnsi="Aptos"/>
        </w:rPr>
      </w:pPr>
      <w:r w:rsidRPr="009E3FF7">
        <w:rPr>
          <w:rFonts w:ascii="Aptos" w:hAnsi="Aptos"/>
          <w:noProof/>
        </w:rPr>
        <w:drawing>
          <wp:inline distT="114300" distB="114300" distL="114300" distR="114300" wp14:anchorId="4F08B9CE" wp14:editId="3733B5BD">
            <wp:extent cx="5731200" cy="3657600"/>
            <wp:effectExtent l="0" t="0" r="0" b="0"/>
            <wp:docPr id="1" name="image1.png" descr="Obsah obrázku text, snímek obrazovky, řada/pruh, Vykreslený graf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sah obrázku text, snímek obrazovky, řada/pruh, Vykreslený graf&#10;&#10;Popis byl vytvořen automaticky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A1E2DE" w14:textId="77777777" w:rsidR="0001092F" w:rsidRPr="009E3FF7" w:rsidRDefault="0001092F" w:rsidP="00657E8B">
      <w:pPr>
        <w:spacing w:line="276" w:lineRule="auto"/>
        <w:jc w:val="both"/>
        <w:rPr>
          <w:rFonts w:ascii="Aptos" w:eastAsia="Aptos" w:hAnsi="Aptos" w:cs="Aptos"/>
        </w:rPr>
      </w:pPr>
    </w:p>
    <w:p w14:paraId="61713064" w14:textId="77777777" w:rsidR="009E3FF7" w:rsidRPr="009E3FF7" w:rsidRDefault="009E3FF7" w:rsidP="00657E8B">
      <w:pPr>
        <w:spacing w:line="276" w:lineRule="auto"/>
        <w:jc w:val="both"/>
        <w:rPr>
          <w:rFonts w:ascii="Aptos" w:eastAsia="Aptos" w:hAnsi="Aptos" w:cs="Aptos"/>
        </w:rPr>
      </w:pPr>
    </w:p>
    <w:p w14:paraId="7A56795D" w14:textId="77777777" w:rsidR="009E3FF7" w:rsidRPr="009E3FF7" w:rsidRDefault="009E3FF7" w:rsidP="00657E8B">
      <w:pPr>
        <w:spacing w:line="276" w:lineRule="auto"/>
        <w:jc w:val="both"/>
        <w:rPr>
          <w:rFonts w:ascii="Aptos" w:eastAsia="Aptos" w:hAnsi="Aptos" w:cs="Aptos"/>
        </w:rPr>
      </w:pPr>
    </w:p>
    <w:p w14:paraId="665B8090" w14:textId="77777777" w:rsidR="00CF6D81" w:rsidRPr="009E3FF7" w:rsidRDefault="00ED2BA1" w:rsidP="00657E8B">
      <w:pPr>
        <w:spacing w:line="276" w:lineRule="auto"/>
        <w:jc w:val="both"/>
        <w:rPr>
          <w:rFonts w:ascii="Aptos" w:eastAsia="Aptos" w:hAnsi="Aptos" w:cs="Aptos"/>
        </w:rPr>
      </w:pPr>
      <w:r w:rsidRPr="009E3FF7">
        <w:rPr>
          <w:rFonts w:ascii="Aptos" w:eastAsia="Aptos" w:hAnsi="Aptos" w:cs="Aptos"/>
        </w:rPr>
        <w:t xml:space="preserve">Více o Indexu prosperity a finančního zdraví na </w:t>
      </w:r>
      <w:hyperlink r:id="rId16">
        <w:r w:rsidRPr="009E3FF7">
          <w:rPr>
            <w:rFonts w:ascii="Aptos" w:eastAsia="Aptos" w:hAnsi="Aptos" w:cs="Aptos"/>
            <w:color w:val="1155CC"/>
            <w:u w:val="single"/>
          </w:rPr>
          <w:t>Indexprosperity.cz</w:t>
        </w:r>
      </w:hyperlink>
      <w:r w:rsidRPr="009E3FF7">
        <w:rPr>
          <w:rFonts w:ascii="Aptos" w:eastAsia="Aptos" w:hAnsi="Aptos" w:cs="Aptos"/>
        </w:rPr>
        <w:t>.</w:t>
      </w:r>
    </w:p>
    <w:p w14:paraId="5F5FF678" w14:textId="77777777" w:rsidR="00CF6D81" w:rsidRPr="009E3FF7" w:rsidRDefault="00CF6D81" w:rsidP="00657E8B">
      <w:pPr>
        <w:spacing w:after="0" w:line="276" w:lineRule="auto"/>
        <w:jc w:val="both"/>
        <w:rPr>
          <w:rFonts w:ascii="Aptos" w:eastAsia="Aptos" w:hAnsi="Aptos" w:cs="Aptos"/>
          <w:b/>
        </w:rPr>
      </w:pPr>
    </w:p>
    <w:p w14:paraId="7F7F317B" w14:textId="77777777" w:rsidR="00CF6D81" w:rsidRPr="009E3FF7" w:rsidRDefault="00ED2BA1" w:rsidP="00657E8B">
      <w:pPr>
        <w:spacing w:after="0" w:line="276" w:lineRule="auto"/>
        <w:jc w:val="both"/>
        <w:rPr>
          <w:rFonts w:ascii="Aptos" w:eastAsia="Aptos" w:hAnsi="Aptos" w:cs="Aptos"/>
          <w:b/>
        </w:rPr>
      </w:pPr>
      <w:r w:rsidRPr="009E3FF7">
        <w:rPr>
          <w:rFonts w:ascii="Aptos" w:eastAsia="Aptos" w:hAnsi="Aptos" w:cs="Aptos"/>
          <w:b/>
        </w:rPr>
        <w:t>Kontakt pro média:</w:t>
      </w:r>
    </w:p>
    <w:p w14:paraId="4D9A3E5C" w14:textId="77777777" w:rsidR="00CF6D81" w:rsidRPr="009E3FF7" w:rsidRDefault="00ED2BA1" w:rsidP="00657E8B">
      <w:pPr>
        <w:spacing w:after="0" w:line="276" w:lineRule="auto"/>
        <w:jc w:val="both"/>
        <w:rPr>
          <w:rFonts w:ascii="Aptos" w:eastAsia="Aptos" w:hAnsi="Aptos" w:cs="Aptos"/>
        </w:rPr>
      </w:pPr>
      <w:r w:rsidRPr="009E3FF7">
        <w:rPr>
          <w:rFonts w:ascii="Aptos" w:eastAsia="Aptos" w:hAnsi="Aptos" w:cs="Aptos"/>
        </w:rPr>
        <w:t>Adéla Veselá</w:t>
      </w:r>
    </w:p>
    <w:p w14:paraId="315720DF" w14:textId="77777777" w:rsidR="00CF6D81" w:rsidRPr="009E3FF7" w:rsidRDefault="00ED2BA1" w:rsidP="00657E8B">
      <w:pPr>
        <w:spacing w:after="0" w:line="276" w:lineRule="auto"/>
        <w:jc w:val="both"/>
        <w:rPr>
          <w:rFonts w:ascii="Aptos" w:eastAsia="Aptos" w:hAnsi="Aptos" w:cs="Aptos"/>
        </w:rPr>
      </w:pPr>
      <w:r w:rsidRPr="009E3FF7">
        <w:rPr>
          <w:rFonts w:ascii="Aptos" w:eastAsia="Aptos" w:hAnsi="Aptos" w:cs="Aptos"/>
          <w:color w:val="0563C1"/>
          <w:u w:val="single"/>
        </w:rPr>
        <w:t>adela.vesela@dfmg.cz</w:t>
      </w:r>
    </w:p>
    <w:p w14:paraId="7694CF7E" w14:textId="77777777" w:rsidR="00CF6D81" w:rsidRPr="009E3FF7" w:rsidRDefault="00ED2BA1" w:rsidP="00657E8B">
      <w:pPr>
        <w:spacing w:after="0" w:line="276" w:lineRule="auto"/>
        <w:jc w:val="both"/>
        <w:rPr>
          <w:rFonts w:ascii="Aptos" w:eastAsia="Aptos" w:hAnsi="Aptos" w:cs="Aptos"/>
        </w:rPr>
      </w:pPr>
      <w:r w:rsidRPr="009E3FF7">
        <w:rPr>
          <w:rFonts w:ascii="Aptos" w:eastAsia="Aptos" w:hAnsi="Aptos" w:cs="Aptos"/>
        </w:rPr>
        <w:t>Tel.: +420 722 193 819</w:t>
      </w:r>
    </w:p>
    <w:sectPr w:rsidR="00CF6D81" w:rsidRPr="009E3FF7">
      <w:footerReference w:type="default" r:id="rId1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9413" w14:textId="77777777" w:rsidR="00945938" w:rsidRDefault="00945938">
      <w:pPr>
        <w:spacing w:after="0" w:line="240" w:lineRule="auto"/>
      </w:pPr>
      <w:r>
        <w:separator/>
      </w:r>
    </w:p>
  </w:endnote>
  <w:endnote w:type="continuationSeparator" w:id="0">
    <w:p w14:paraId="415BE327" w14:textId="77777777" w:rsidR="00945938" w:rsidRDefault="0094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15C2" w14:textId="77777777" w:rsidR="00CF6D81" w:rsidRDefault="00ED2BA1">
    <w:r>
      <w:rPr>
        <w:noProof/>
      </w:rPr>
      <w:drawing>
        <wp:anchor distT="0" distB="0" distL="0" distR="0" simplePos="0" relativeHeight="251658240" behindDoc="0" locked="0" layoutInCell="1" hidden="0" allowOverlap="1" wp14:anchorId="138C9623" wp14:editId="13686CBF">
          <wp:simplePos x="0" y="0"/>
          <wp:positionH relativeFrom="column">
            <wp:posOffset>-438147</wp:posOffset>
          </wp:positionH>
          <wp:positionV relativeFrom="paragraph">
            <wp:posOffset>514984</wp:posOffset>
          </wp:positionV>
          <wp:extent cx="7509510" cy="132080"/>
          <wp:effectExtent l="0" t="0" r="0" b="0"/>
          <wp:wrapTopAndBottom distT="0" distB="0"/>
          <wp:docPr id="12456241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094" r="19202"/>
                  <a:stretch>
                    <a:fillRect/>
                  </a:stretch>
                </pic:blipFill>
                <pic:spPr>
                  <a:xfrm>
                    <a:off x="0" y="0"/>
                    <a:ext cx="7509510" cy="13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EAE1" w14:textId="77777777" w:rsidR="00945938" w:rsidRDefault="00945938">
      <w:pPr>
        <w:spacing w:after="0" w:line="240" w:lineRule="auto"/>
      </w:pPr>
      <w:r>
        <w:separator/>
      </w:r>
    </w:p>
  </w:footnote>
  <w:footnote w:type="continuationSeparator" w:id="0">
    <w:p w14:paraId="0CCBBF79" w14:textId="77777777" w:rsidR="00945938" w:rsidRDefault="0094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81"/>
    <w:rsid w:val="0001092F"/>
    <w:rsid w:val="00074672"/>
    <w:rsid w:val="000F5E72"/>
    <w:rsid w:val="002F7EB8"/>
    <w:rsid w:val="0031092E"/>
    <w:rsid w:val="00450AE3"/>
    <w:rsid w:val="00470BCA"/>
    <w:rsid w:val="00495386"/>
    <w:rsid w:val="004B266E"/>
    <w:rsid w:val="00526DC1"/>
    <w:rsid w:val="00544564"/>
    <w:rsid w:val="005D6F78"/>
    <w:rsid w:val="0063010B"/>
    <w:rsid w:val="00655D93"/>
    <w:rsid w:val="00657E8B"/>
    <w:rsid w:val="006A4FB7"/>
    <w:rsid w:val="0072649C"/>
    <w:rsid w:val="00780527"/>
    <w:rsid w:val="00945938"/>
    <w:rsid w:val="009E3FF7"/>
    <w:rsid w:val="00A95B21"/>
    <w:rsid w:val="00B83B2A"/>
    <w:rsid w:val="00BF4F4C"/>
    <w:rsid w:val="00C9459B"/>
    <w:rsid w:val="00CE4060"/>
    <w:rsid w:val="00CE4355"/>
    <w:rsid w:val="00CF6D81"/>
    <w:rsid w:val="00E433BB"/>
    <w:rsid w:val="00E768D9"/>
    <w:rsid w:val="00E921B9"/>
    <w:rsid w:val="00ED2BA1"/>
    <w:rsid w:val="00F428B7"/>
    <w:rsid w:val="00F71503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C961"/>
  <w15:docId w15:val="{823B6BBC-E59C-42BD-9178-C026F604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55E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E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0141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44388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388"/>
    <w:rPr>
      <w:rFonts w:ascii="Arial" w:eastAsia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4388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443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D33"/>
  </w:style>
  <w:style w:type="paragraph" w:styleId="Zpat">
    <w:name w:val="footer"/>
    <w:basedOn w:val="Normln"/>
    <w:link w:val="Zpat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D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D4E"/>
    <w:pPr>
      <w:spacing w:after="160"/>
    </w:pPr>
    <w:rPr>
      <w:rFonts w:ascii="Calibri" w:eastAsia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D4E"/>
    <w:rPr>
      <w:rFonts w:ascii="Arial" w:eastAsia="Arial" w:hAnsi="Arial" w:cs="Arial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96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tableau.com/views/EvD_2024_Indexprosperity_10_Zdravabezpenost/Dashboard_poad?:language=en-US&amp;:sid=&amp;:redirect=auth&amp;:display_count=n&amp;:origin=viz_share_li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dexprosperity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si.ega.ee/country/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lic.tableau.com/views/EvD_2024_Indexprosperity_10_Zdravabezpenost/Dashboard_mapa?:language=en-US&amp;:sid=&amp;:redirect=auth&amp;:display_count=n&amp;:origin=viz_share_link" TargetMode="External"/><Relationship Id="rId14" Type="http://schemas.openxmlformats.org/officeDocument/2006/relationships/hyperlink" Target="https://public.tableau.com/views/EvD_2024_Indexprosperity_10_Zdravabezpenost/Dashboard_hodnoty?:language=en-US&amp;:sid=&amp;:redirect=auth&amp;:display_count=n&amp;:origin=viz_share_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IXwDGAcBYDsVnfQZeg42ujQVQ==">CgMxLjA4AGolChRzdWdnZXN0Lmt4eHMxZnI4NmcyehINTWlsYW4gTWHFmcOta2olChRzdWdnZXN0Lm5hcW9mZmhqOHB6dBINTWlsYW4gTWHFmcOta2olChRzdWdnZXN0LmJ4M2o5emplZHdxdhINTWlsYW4gTWHFmcOta2olChRzdWdnZXN0LmFkNGsycW9qbW1rNhINTWlsYW4gTWHFmcOta2onChRzdWdnZXN0LnBiOWlxeGN5NGY5ehIPTHVrw6HFoSBLcm9ww61rciExSXd6dnByZTVFNlVLVmNYWTJ2R2hEQlc1R1UyUW9rRmI=</go:docsCustomData>
</go:gDocsCustomXmlDataStorage>
</file>

<file path=customXml/itemProps1.xml><?xml version="1.0" encoding="utf-8"?>
<ds:datastoreItem xmlns:ds="http://schemas.openxmlformats.org/officeDocument/2006/customXml" ds:itemID="{880BCA6B-CB89-489E-9590-EB08A2D2D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1313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Bakešová</dc:creator>
  <cp:lastModifiedBy>Adéla Veselá</cp:lastModifiedBy>
  <cp:revision>25</cp:revision>
  <dcterms:created xsi:type="dcterms:W3CDTF">2024-11-06T15:19:00Z</dcterms:created>
  <dcterms:modified xsi:type="dcterms:W3CDTF">2025-01-08T08:13:00Z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2022-06-13T07:50:24Z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87e722f6-8a85-4d74-9307-d8e67f666506</vt:lpwstr>
  </property>
  <property fmtid="{D5CDD505-2E9C-101B-9397-08002B2CF9AE}" pid="8" name="MSIP_Label_2b3a104e-2916-42dc-a2f6-6210338509ed_ContentBits">
    <vt:lpwstr>1</vt:lpwstr>
  </property>
</Properties>
</file>